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B8" w:rsidRDefault="0087707B">
      <w:pPr>
        <w:rPr>
          <w:b/>
        </w:rPr>
      </w:pPr>
      <w:r w:rsidRPr="0087707B">
        <w:rPr>
          <w:b/>
        </w:rPr>
        <w:t>Assessing the Impact of Lay Patient Advocate Training in Tribal Communities</w:t>
      </w:r>
      <w:r>
        <w:rPr>
          <w:b/>
        </w:rPr>
        <w:t xml:space="preserve"> </w:t>
      </w:r>
    </w:p>
    <w:p w:rsidR="00D66909" w:rsidRPr="00D66909" w:rsidRDefault="00D66909" w:rsidP="00D66909">
      <w:pPr>
        <w:rPr>
          <w:b/>
        </w:rPr>
      </w:pPr>
      <w:bookmarkStart w:id="0" w:name="_GoBack"/>
      <w:bookmarkEnd w:id="0"/>
      <w:r w:rsidRPr="00D66909">
        <w:rPr>
          <w:b/>
        </w:rPr>
        <w:t>Summary</w:t>
      </w:r>
    </w:p>
    <w:p w:rsidR="0087707B" w:rsidRDefault="0087707B" w:rsidP="0087707B">
      <w:r>
        <w:t xml:space="preserve">The </w:t>
      </w:r>
      <w:r w:rsidRPr="0087707B">
        <w:rPr>
          <w:u w:val="single"/>
        </w:rPr>
        <w:t>purpose</w:t>
      </w:r>
      <w:r>
        <w:t xml:space="preserve"> of our study was three-fold:</w:t>
      </w:r>
    </w:p>
    <w:p w:rsidR="0087707B" w:rsidRDefault="0087707B" w:rsidP="0087707B">
      <w:pPr>
        <w:pStyle w:val="ListParagraph"/>
        <w:numPr>
          <w:ilvl w:val="0"/>
          <w:numId w:val="2"/>
        </w:numPr>
      </w:pPr>
      <w:r>
        <w:t>To develop a health literacy/self-advocacy training curriculum for laypersons in American Indian communities.</w:t>
      </w:r>
    </w:p>
    <w:p w:rsidR="0087707B" w:rsidRDefault="0087707B" w:rsidP="0087707B">
      <w:pPr>
        <w:pStyle w:val="ListParagraph"/>
        <w:numPr>
          <w:ilvl w:val="0"/>
          <w:numId w:val="2"/>
        </w:numPr>
      </w:pPr>
      <w:r>
        <w:t>To deliver training via classroom integration in pilot community adult education programs.</w:t>
      </w:r>
    </w:p>
    <w:p w:rsidR="0087707B" w:rsidRDefault="0087707B" w:rsidP="0087707B">
      <w:pPr>
        <w:pStyle w:val="ListParagraph"/>
        <w:numPr>
          <w:ilvl w:val="0"/>
          <w:numId w:val="2"/>
        </w:numPr>
      </w:pPr>
      <w:r>
        <w:t>To deploy a novel evaluation model to assess training curriculum impact on patient activation.</w:t>
      </w:r>
    </w:p>
    <w:p w:rsidR="0087707B" w:rsidRDefault="0087707B" w:rsidP="0087707B">
      <w:r>
        <w:t xml:space="preserve">Our </w:t>
      </w:r>
      <w:r w:rsidRPr="00655E4B">
        <w:rPr>
          <w:u w:val="single"/>
        </w:rPr>
        <w:t>hypotheses</w:t>
      </w:r>
      <w:r w:rsidRPr="00655E4B">
        <w:t xml:space="preserve"> </w:t>
      </w:r>
      <w:r w:rsidRPr="0087707B">
        <w:t>were</w:t>
      </w:r>
      <w:r>
        <w:t>:</w:t>
      </w:r>
    </w:p>
    <w:p w:rsidR="0087707B" w:rsidRDefault="0087707B" w:rsidP="0087707B">
      <w:pPr>
        <w:pStyle w:val="ListParagraph"/>
        <w:numPr>
          <w:ilvl w:val="0"/>
          <w:numId w:val="3"/>
        </w:numPr>
      </w:pPr>
      <w:r>
        <w:t>Laypersons in American Indian communities participating in health literacy and self-advocacy training will demonstrate increased levels of patient activation over the baseline (primary hypothesis).</w:t>
      </w:r>
    </w:p>
    <w:p w:rsidR="0087707B" w:rsidRDefault="0087707B" w:rsidP="0087707B">
      <w:pPr>
        <w:pStyle w:val="ListParagraph"/>
        <w:numPr>
          <w:ilvl w:val="0"/>
          <w:numId w:val="3"/>
        </w:numPr>
      </w:pPr>
      <w:r>
        <w:t>Increased patient activation can be predicted (secondary hypothesis).</w:t>
      </w:r>
    </w:p>
    <w:p w:rsidR="0087707B" w:rsidRDefault="0087707B" w:rsidP="0087707B">
      <w:r>
        <w:t>Sites/Number of Participants:</w:t>
      </w:r>
    </w:p>
    <w:p w:rsidR="0087707B" w:rsidRDefault="0087707B" w:rsidP="0087707B">
      <w:pPr>
        <w:pStyle w:val="ListParagraph"/>
        <w:numPr>
          <w:ilvl w:val="0"/>
          <w:numId w:val="4"/>
        </w:numPr>
      </w:pPr>
      <w:r>
        <w:t>Cornerstones Career Learning Center, Eagle Butte, SD</w:t>
      </w:r>
    </w:p>
    <w:p w:rsidR="009D41D0" w:rsidRDefault="009D41D0" w:rsidP="0087707B">
      <w:pPr>
        <w:pStyle w:val="ListParagraph"/>
        <w:numPr>
          <w:ilvl w:val="0"/>
          <w:numId w:val="4"/>
        </w:numPr>
      </w:pPr>
      <w:r>
        <w:t>Cheyenne River Housing Authority, Eagle Butte, SD</w:t>
      </w:r>
    </w:p>
    <w:p w:rsidR="0087707B" w:rsidRDefault="0087707B" w:rsidP="0087707B">
      <w:pPr>
        <w:pStyle w:val="ListParagraph"/>
        <w:numPr>
          <w:ilvl w:val="0"/>
          <w:numId w:val="4"/>
        </w:numPr>
      </w:pPr>
      <w:r>
        <w:t>Enemy Swim Day School Adult Learning Center, Enemy Swim, SD</w:t>
      </w:r>
    </w:p>
    <w:p w:rsidR="0087707B" w:rsidRDefault="0087707B" w:rsidP="0087707B">
      <w:pPr>
        <w:pStyle w:val="ListParagraph"/>
        <w:numPr>
          <w:ilvl w:val="0"/>
          <w:numId w:val="4"/>
        </w:numPr>
      </w:pPr>
      <w:r>
        <w:t>Sisseton Wahpeton Oyate Employment and Training Program, Agency Village, SD</w:t>
      </w:r>
    </w:p>
    <w:p w:rsidR="0087707B" w:rsidRDefault="0087707B" w:rsidP="00F56A44">
      <w:pPr>
        <w:pStyle w:val="NoSpacing"/>
        <w:ind w:firstLine="720"/>
      </w:pPr>
      <w:r>
        <w:t>There were 220 total participants.</w:t>
      </w:r>
    </w:p>
    <w:p w:rsidR="00F56A44" w:rsidRDefault="00F56A44" w:rsidP="00F56A44">
      <w:pPr>
        <w:pStyle w:val="NoSpacing"/>
        <w:ind w:firstLine="720"/>
      </w:pPr>
      <w:r>
        <w:t>Data was collected at baseline (pre-curriculum presentation), and at 4 weeks and 8 weeks post-</w:t>
      </w:r>
    </w:p>
    <w:p w:rsidR="00F56A44" w:rsidRDefault="00F56A44" w:rsidP="00D66909">
      <w:pPr>
        <w:pStyle w:val="NoSpacing"/>
        <w:ind w:left="720" w:firstLine="720"/>
      </w:pPr>
      <w:r>
        <w:t>curriculum delivery.</w:t>
      </w:r>
    </w:p>
    <w:p w:rsidR="00D66909" w:rsidRDefault="00D66909" w:rsidP="00D66909">
      <w:pPr>
        <w:pStyle w:val="NoSpacing"/>
        <w:ind w:left="720" w:firstLine="720"/>
      </w:pPr>
    </w:p>
    <w:p w:rsidR="00F56A44" w:rsidRDefault="00F56A44" w:rsidP="00F56A44">
      <w:r>
        <w:t>Findings:</w:t>
      </w:r>
    </w:p>
    <w:p w:rsidR="00F56A44" w:rsidRDefault="00F56A44" w:rsidP="00F56A44">
      <w:pPr>
        <w:pStyle w:val="ListParagraph"/>
        <w:numPr>
          <w:ilvl w:val="0"/>
          <w:numId w:val="5"/>
        </w:numPr>
      </w:pPr>
      <w:r>
        <w:t>Patient activation increased over time.</w:t>
      </w:r>
    </w:p>
    <w:p w:rsidR="00F56A44" w:rsidRDefault="00F56A44" w:rsidP="00F56A44">
      <w:pPr>
        <w:pStyle w:val="ListParagraph"/>
        <w:numPr>
          <w:ilvl w:val="0"/>
          <w:numId w:val="5"/>
        </w:numPr>
      </w:pPr>
      <w:r>
        <w:t>There were strong inter-correlations among key theoretical variables (Patient Activation Model, Behavioral Intent, Perceived Usefulness, and Perceived Ease of Use</w:t>
      </w:r>
      <w:r w:rsidR="00D66909">
        <w:t>)</w:t>
      </w:r>
      <w:r>
        <w:t xml:space="preserve"> – all statistically significant.</w:t>
      </w:r>
    </w:p>
    <w:p w:rsidR="0087707B" w:rsidRDefault="00F56A44" w:rsidP="0087707B">
      <w:pPr>
        <w:pStyle w:val="ListParagraph"/>
        <w:numPr>
          <w:ilvl w:val="0"/>
          <w:numId w:val="5"/>
        </w:numPr>
      </w:pPr>
      <w:r>
        <w:t>Perceived ease of use was the greatest predictor of patient activation.</w:t>
      </w:r>
    </w:p>
    <w:p w:rsidR="00D66909" w:rsidRDefault="00D66909" w:rsidP="0087707B">
      <w:r>
        <w:t>Conclusions:</w:t>
      </w:r>
    </w:p>
    <w:p w:rsidR="00D66909" w:rsidRDefault="00D66909" w:rsidP="00D66909">
      <w:pPr>
        <w:pStyle w:val="ListParagraph"/>
        <w:numPr>
          <w:ilvl w:val="0"/>
          <w:numId w:val="6"/>
        </w:numPr>
      </w:pPr>
      <w:r>
        <w:t>The data supported our hypotheses.</w:t>
      </w:r>
    </w:p>
    <w:p w:rsidR="00D66909" w:rsidRDefault="00D66909" w:rsidP="00D66909">
      <w:pPr>
        <w:pStyle w:val="ListParagraph"/>
        <w:numPr>
          <w:ilvl w:val="0"/>
          <w:numId w:val="6"/>
        </w:numPr>
      </w:pPr>
      <w:r>
        <w:t>Our educational approach can/does work.</w:t>
      </w:r>
    </w:p>
    <w:p w:rsidR="00D66909" w:rsidRDefault="00D66909" w:rsidP="00D66909">
      <w:pPr>
        <w:pStyle w:val="ListParagraph"/>
        <w:numPr>
          <w:ilvl w:val="0"/>
          <w:numId w:val="6"/>
        </w:numPr>
      </w:pPr>
      <w:r>
        <w:t>Our educational model holds the potential for a significant impact on long-term individual and group health outcomes.</w:t>
      </w:r>
    </w:p>
    <w:p w:rsidR="00D66909" w:rsidRPr="0087707B" w:rsidRDefault="00D66909" w:rsidP="00D66909">
      <w:pPr>
        <w:pStyle w:val="ListParagraph"/>
        <w:numPr>
          <w:ilvl w:val="0"/>
          <w:numId w:val="6"/>
        </w:numPr>
      </w:pPr>
      <w:r>
        <w:t>Our evaluation model expands the available analytic methods for assessing the impact of a training curriculum.</w:t>
      </w:r>
    </w:p>
    <w:sectPr w:rsidR="00D66909" w:rsidRPr="0087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61F"/>
    <w:multiLevelType w:val="hybridMultilevel"/>
    <w:tmpl w:val="5F800C3A"/>
    <w:lvl w:ilvl="0" w:tplc="03D66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D1AD3"/>
    <w:multiLevelType w:val="hybridMultilevel"/>
    <w:tmpl w:val="4782932E"/>
    <w:lvl w:ilvl="0" w:tplc="D39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9003C"/>
    <w:multiLevelType w:val="hybridMultilevel"/>
    <w:tmpl w:val="338A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5B90"/>
    <w:multiLevelType w:val="hybridMultilevel"/>
    <w:tmpl w:val="47F01AD6"/>
    <w:lvl w:ilvl="0" w:tplc="556E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26347"/>
    <w:multiLevelType w:val="hybridMultilevel"/>
    <w:tmpl w:val="38020EC6"/>
    <w:lvl w:ilvl="0" w:tplc="A92A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1B10FB"/>
    <w:multiLevelType w:val="hybridMultilevel"/>
    <w:tmpl w:val="A9C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B"/>
    <w:rsid w:val="00005371"/>
    <w:rsid w:val="0038797C"/>
    <w:rsid w:val="00387E60"/>
    <w:rsid w:val="00655E4B"/>
    <w:rsid w:val="007E4C64"/>
    <w:rsid w:val="0087707B"/>
    <w:rsid w:val="009D41D0"/>
    <w:rsid w:val="009E64B5"/>
    <w:rsid w:val="00BD06B8"/>
    <w:rsid w:val="00C1394E"/>
    <w:rsid w:val="00CE2BB7"/>
    <w:rsid w:val="00D66909"/>
    <w:rsid w:val="00EB3B64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7B"/>
    <w:pPr>
      <w:ind w:left="720"/>
      <w:contextualSpacing/>
    </w:pPr>
  </w:style>
  <w:style w:type="paragraph" w:styleId="NoSpacing">
    <w:name w:val="No Spacing"/>
    <w:uiPriority w:val="1"/>
    <w:qFormat/>
    <w:rsid w:val="00F56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7B"/>
    <w:pPr>
      <w:ind w:left="720"/>
      <w:contextualSpacing/>
    </w:pPr>
  </w:style>
  <w:style w:type="paragraph" w:styleId="NoSpacing">
    <w:name w:val="No Spacing"/>
    <w:uiPriority w:val="1"/>
    <w:qFormat/>
    <w:rsid w:val="00F56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Bruce</dc:creator>
  <cp:lastModifiedBy>Heinzmann,Jessica</cp:lastModifiedBy>
  <cp:revision>3</cp:revision>
  <dcterms:created xsi:type="dcterms:W3CDTF">2015-09-11T19:29:00Z</dcterms:created>
  <dcterms:modified xsi:type="dcterms:W3CDTF">2015-09-11T19:29:00Z</dcterms:modified>
</cp:coreProperties>
</file>